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5A8" w:rsidRDefault="003F0F1C" w:rsidP="007E1A32">
      <w:pPr>
        <w:pStyle w:val="Nagwek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EDE583B" wp14:editId="22EBA4A1">
            <wp:simplePos x="0" y="0"/>
            <wp:positionH relativeFrom="column">
              <wp:posOffset>3917315</wp:posOffset>
            </wp:positionH>
            <wp:positionV relativeFrom="paragraph">
              <wp:posOffset>-153670</wp:posOffset>
            </wp:positionV>
            <wp:extent cx="1812925" cy="1598295"/>
            <wp:effectExtent l="0" t="0" r="0" b="1905"/>
            <wp:wrapThrough wrapText="bothSides">
              <wp:wrapPolygon edited="0">
                <wp:start x="9306" y="0"/>
                <wp:lineTo x="3405" y="1545"/>
                <wp:lineTo x="2497" y="2060"/>
                <wp:lineTo x="2497" y="4119"/>
                <wp:lineTo x="0" y="7209"/>
                <wp:lineTo x="0" y="9268"/>
                <wp:lineTo x="1589" y="12358"/>
                <wp:lineTo x="1816" y="18279"/>
                <wp:lineTo x="2043" y="20596"/>
                <wp:lineTo x="3405" y="21368"/>
                <wp:lineTo x="6355" y="21368"/>
                <wp:lineTo x="11802" y="21111"/>
                <wp:lineTo x="17023" y="20596"/>
                <wp:lineTo x="20881" y="18536"/>
                <wp:lineTo x="21335" y="14675"/>
                <wp:lineTo x="21335" y="1030"/>
                <wp:lineTo x="19973" y="0"/>
                <wp:lineTo x="15661" y="0"/>
                <wp:lineTo x="9306" y="0"/>
              </wp:wrapPolygon>
            </wp:wrapThrough>
            <wp:docPr id="1" name="Obraz 1" descr="C:\Users\PP Comp\AppData\Local\Microsoft\Windows\Temporary Internet Files\Content.IE5\L7TI2B5C\MC9002171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P Comp\AppData\Local\Microsoft\Windows\Temporary Internet Files\Content.IE5\L7TI2B5C\MC90021717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A8">
        <w:t>Faktury elektroniczne</w:t>
      </w:r>
    </w:p>
    <w:p w:rsidR="004515A3" w:rsidRDefault="004515A3" w:rsidP="004515A3">
      <w:r>
        <w:t>Do niedawna zwykłe faktury mogły być przesyłane wyłącznie pocztą lub kurierem w formie pap</w:t>
      </w:r>
      <w:bookmarkStart w:id="0" w:name="_GoBack"/>
      <w:bookmarkEnd w:id="0"/>
      <w:r>
        <w:t>ierowej, ponieważ fiskus twierdził, że ten sam dokument wysłany jako</w:t>
      </w:r>
      <w:r w:rsidRPr="00091544">
        <w:rPr>
          <w:u w:val="single"/>
        </w:rPr>
        <w:t xml:space="preserve"> PDF</w:t>
      </w:r>
      <w:r>
        <w:t xml:space="preserve"> nie ma mocy prawnej. E-mail i fax były użyteczne tylko w przypadku faktur elektronicznych w rozumieniu rozporządzenia w sprawie e-fakturowania, </w:t>
      </w:r>
      <w:r w:rsidRPr="00091544">
        <w:rPr>
          <w:b/>
        </w:rPr>
        <w:t>co oznacza</w:t>
      </w:r>
      <w:r>
        <w:t xml:space="preserve">, że konieczny był podpis elektroniczny, a ten kosztuje i wielu przedsiębiorców nie chciało za niego płacić. 20 maja Naczelny Sąd Administracyjny wydał przełomowy wyrok, w którym uznał, że zwykłe faktury przesłane drogą elektroniczną są równie ważne, jak te przesłane w tradycyjny sposób. </w:t>
      </w:r>
    </w:p>
    <w:p w:rsidR="004515A3" w:rsidRDefault="003F0F1C" w:rsidP="007E1A32">
      <w:pPr>
        <w:pStyle w:val="Nagwek1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180975</wp:posOffset>
            </wp:positionV>
            <wp:extent cx="1661795" cy="1647190"/>
            <wp:effectExtent l="0" t="0" r="0" b="0"/>
            <wp:wrapThrough wrapText="bothSides">
              <wp:wrapPolygon edited="0">
                <wp:start x="0" y="0"/>
                <wp:lineTo x="0" y="21234"/>
                <wp:lineTo x="21295" y="21234"/>
                <wp:lineTo x="21295" y="0"/>
                <wp:lineTo x="0" y="0"/>
              </wp:wrapPolygon>
            </wp:wrapThrough>
            <wp:docPr id="4" name="kot" descr="C:\Users\PP Comp\AppData\Local\Microsoft\Windows\Temporary Internet Files\Content.IE5\I27IFW4Z\MP900262250[1].jpg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P Comp\AppData\Local\Microsoft\Windows\Temporary Internet Files\Content.IE5\I27IFW4Z\MP90026225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5A3">
        <w:t xml:space="preserve">Papier pozostanie </w:t>
      </w:r>
    </w:p>
    <w:p w:rsidR="004515A3" w:rsidRDefault="003F0F1C" w:rsidP="004515A3">
      <w:r>
        <w:rPr>
          <w:noProof/>
        </w:rPr>
        <w:drawing>
          <wp:anchor distT="0" distB="0" distL="114300" distR="114300" simplePos="0" relativeHeight="251659264" behindDoc="1" locked="0" layoutInCell="1" allowOverlap="1" wp14:anchorId="3DE00A33" wp14:editId="56F40AC9">
            <wp:simplePos x="0" y="0"/>
            <wp:positionH relativeFrom="column">
              <wp:posOffset>4251960</wp:posOffset>
            </wp:positionH>
            <wp:positionV relativeFrom="paragraph">
              <wp:posOffset>1156335</wp:posOffset>
            </wp:positionV>
            <wp:extent cx="1837055" cy="1375410"/>
            <wp:effectExtent l="0" t="0" r="0" b="0"/>
            <wp:wrapTight wrapText="bothSides">
              <wp:wrapPolygon edited="0">
                <wp:start x="12991" y="0"/>
                <wp:lineTo x="5376" y="4787"/>
                <wp:lineTo x="1568" y="7778"/>
                <wp:lineTo x="1344" y="8975"/>
                <wp:lineTo x="0" y="9573"/>
                <wp:lineTo x="0" y="16753"/>
                <wp:lineTo x="9632" y="19147"/>
                <wp:lineTo x="10975" y="21241"/>
                <wp:lineTo x="12767" y="21241"/>
                <wp:lineTo x="12991" y="20942"/>
                <wp:lineTo x="15903" y="19147"/>
                <wp:lineTo x="18143" y="14360"/>
                <wp:lineTo x="21279" y="11967"/>
                <wp:lineTo x="21055" y="9573"/>
                <wp:lineTo x="19935" y="4787"/>
                <wp:lineTo x="20159" y="3590"/>
                <wp:lineTo x="17695" y="1197"/>
                <wp:lineTo x="14559" y="0"/>
                <wp:lineTo x="12991" y="0"/>
              </wp:wrapPolygon>
            </wp:wrapTight>
            <wp:docPr id="2" name="faktura" descr="C:\Users\PP Comp\AppData\Local\Microsoft\Windows\Temporary Internet Files\Content.IE5\GCZWNQTU\MC9003110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P Comp\AppData\Local\Microsoft\Windows\Temporary Internet Files\Content.IE5\GCZWNQTU\MC90031102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5A3">
        <w:t xml:space="preserve">Zdaniem NSA "(...) należy wyróżnić mogące wystąpić w obrocie gospodarczym sytuacje, w których podatnik VAT dokonujący czynności opodatkowanych zarówno sporządza, jak i przesyła nabywcy faktury </w:t>
      </w:r>
      <w:r w:rsidR="004515A3" w:rsidRPr="00091544">
        <w:rPr>
          <w:u w:val="single"/>
        </w:rPr>
        <w:t>w formie elektronicznej</w:t>
      </w:r>
      <w:r w:rsidR="004515A3">
        <w:t xml:space="preserve">, które następnie są przechowywane przez obie strony w tej samej formie (bez przenoszenia ich treści na dokument w formie papierowej). Po drugie należy uznać, że w obrocie gospodarczym mogą również wystąpić takie sytuacje, w ramach których podatnik sporządza i przesyła faktury w formie </w:t>
      </w:r>
      <w:proofErr w:type="spellStart"/>
      <w:r w:rsidR="004515A3">
        <w:t>niepapierowej</w:t>
      </w:r>
      <w:proofErr w:type="spellEnd"/>
      <w:r w:rsidR="004515A3">
        <w:t xml:space="preserve">, ale są one przy tym - przez obie strony transakcji - drukowane i przechowywane w formie papierowej, a nie elektronicznej."  </w:t>
      </w:r>
    </w:p>
    <w:p w:rsidR="004515A3" w:rsidRDefault="004515A3" w:rsidP="004515A3">
      <w:r>
        <w:t>Paweł Jabłonowski</w:t>
      </w:r>
      <w:r w:rsidRPr="00091544">
        <w:rPr>
          <w:u w:val="single"/>
        </w:rPr>
        <w:t>, szef</w:t>
      </w:r>
      <w:r>
        <w:t xml:space="preserve"> departamentu podatkowego kancelarii prawnej </w:t>
      </w:r>
      <w:proofErr w:type="spellStart"/>
      <w:r>
        <w:t>Chałas</w:t>
      </w:r>
      <w:proofErr w:type="spellEnd"/>
      <w:r>
        <w:t xml:space="preserve"> i Wspólnicy podkreśla, że kluczowy jest sposób jej </w:t>
      </w:r>
      <w:r w:rsidRPr="00091544">
        <w:rPr>
          <w:b/>
        </w:rPr>
        <w:t>przechowywania dokumentów</w:t>
      </w:r>
      <w:r>
        <w:t xml:space="preserve">. - Warunkiem odliczenia VAT z faktur przesyłanych za pomocą nośników elektronicznych, ale nie będących e-fakturami, będzie ich wydrukowanie i przechowywanie w formie papierowej – twierdzi Jabłonowski. </w:t>
      </w:r>
    </w:p>
    <w:p w:rsidR="004515A3" w:rsidRDefault="004515A3" w:rsidP="007E1A32">
      <w:pPr>
        <w:pStyle w:val="Nagwek1"/>
      </w:pPr>
      <w:r>
        <w:t xml:space="preserve">Kto musi drukować? </w:t>
      </w:r>
    </w:p>
    <w:p w:rsidR="004515A3" w:rsidRDefault="004515A3" w:rsidP="004515A3">
      <w:r>
        <w:t xml:space="preserve">Wyrok NSA nie precyzuje czy faktury przesłane faksem lub e-mailem bez kwalifikowanego e-podpisu, aby były ważne, muszą zostać wydrukowane zarówno przez nadawcę jak i odbiorcę. Przepisy teoretycznie pozwalają na odliczenie podatku przez odbiorcę faktury tylko wtedy, gdy wystawca ma jej kopię, jednak Paweł Jabłonowski przypomina, że sądy wielokrotnie kwestionowały to prawo. - W uzasadnieniach wyroków podkreślano, że odbiorca nie ma żadnego wpływu na to co z fakturą robi jej wystawca – podkreśla ekspert. Na tej podstawie można sądzić, że wystarczy, jeśli to odbiorca faktury ją wydrukuje, może się nią wówczas posługiwać przed organami skarbowymi. </w:t>
      </w:r>
      <w:r w:rsidR="003F0F1C">
        <w:rPr>
          <w:noProof/>
        </w:rPr>
        <w:drawing>
          <wp:inline distT="0" distB="0" distL="0" distR="0">
            <wp:extent cx="1844675" cy="1264285"/>
            <wp:effectExtent l="0" t="0" r="3175" b="0"/>
            <wp:docPr id="3" name="Obraz 3" descr="C:\Users\PP Comp\AppData\Local\Microsoft\Windows\Temporary Internet Files\Content.IE5\I27IFW4Z\MC9003110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P Comp\AppData\Local\Microsoft\Windows\Temporary Internet Files\Content.IE5\I27IFW4Z\MC90031103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5A3" w:rsidRDefault="004515A3" w:rsidP="007E1A32">
      <w:pPr>
        <w:pStyle w:val="Nagwek1"/>
      </w:pPr>
      <w:r>
        <w:lastRenderedPageBreak/>
        <w:t xml:space="preserve">Oszczędzaj na znaczkach </w:t>
      </w:r>
    </w:p>
    <w:p w:rsidR="004515A3" w:rsidRDefault="004515A3" w:rsidP="004515A3">
      <w:r>
        <w:t xml:space="preserve">Decyzja NSA ma ogromne znaczenie dla przedsiębiorców, którzy dotychczas musieli korzystać z usług </w:t>
      </w:r>
      <w:r w:rsidRPr="00091544">
        <w:rPr>
          <w:b/>
        </w:rPr>
        <w:t>poczty lub kuriera</w:t>
      </w:r>
      <w:r>
        <w:t xml:space="preserve">. Możliwość przesłania faktury drogą elektroniczną zaoszczędzi nie tylko czas, który ktoś w firmie musi poświęcić na wydrukowanie dokumentu i zorganizowanie wysyłki, ale przede wszystkim pozwoli zaoszczędzić pieniądze. </w:t>
      </w:r>
    </w:p>
    <w:p w:rsidR="009F7C64" w:rsidRDefault="004515A3" w:rsidP="004515A3">
      <w:r w:rsidRPr="00091544">
        <w:rPr>
          <w:u w:val="single"/>
        </w:rPr>
        <w:t>Eksperci firmy konsultingowej</w:t>
      </w:r>
      <w:r>
        <w:t xml:space="preserve"> Roland Berger wyliczyli, że można w ten sposób zredukować koszty o 70 proc. Przedsiębiorca, który wysyła za pomocą poczty 100 faktur miesięcznie może zaoszczędzić 3 tys. złotych w skali roku, jeśli dotychczas korzystał on z usług kuriera, </w:t>
      </w:r>
      <w:r w:rsidRPr="00091544">
        <w:rPr>
          <w:b/>
        </w:rPr>
        <w:t>nawet 15 tys. złotych</w:t>
      </w:r>
      <w:r>
        <w:t>. Zdaniem firmy Roland Berger tylko dla jednej średniej wielkości firmy może to oznaczać oszczędność nawet 600 tys. złotych rocznie.</w:t>
      </w:r>
    </w:p>
    <w:sectPr w:rsidR="009F7C64" w:rsidSect="009F7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5A3"/>
    <w:rsid w:val="0000595F"/>
    <w:rsid w:val="00091544"/>
    <w:rsid w:val="003715A8"/>
    <w:rsid w:val="003F0F1C"/>
    <w:rsid w:val="004515A3"/>
    <w:rsid w:val="007E1A32"/>
    <w:rsid w:val="008F04DA"/>
    <w:rsid w:val="009F7C64"/>
    <w:rsid w:val="00D5628E"/>
    <w:rsid w:val="00E4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1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1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9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37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95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7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1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57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20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8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50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436907">
                          <w:marLeft w:val="0"/>
                          <w:marRight w:val="1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9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8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0" w:color="EBEBEB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08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76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147316">
                                      <w:marLeft w:val="0"/>
                                      <w:marRight w:val="0"/>
                                      <w:marTop w:val="5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747712">
                                          <w:marLeft w:val="0"/>
                                          <w:marRight w:val="0"/>
                                          <w:marTop w:val="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99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163655">
                                      <w:marLeft w:val="0"/>
                                      <w:marRight w:val="0"/>
                                      <w:marTop w:val="88"/>
                                      <w:marBottom w:val="0"/>
                                      <w:divBdr>
                                        <w:top w:val="single" w:sz="4" w:space="3" w:color="EB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6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440467">
                                              <w:marLeft w:val="0"/>
                                              <w:marRight w:val="0"/>
                                              <w:marTop w:val="63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812807">
                                  <w:marLeft w:val="0"/>
                                  <w:marRight w:val="0"/>
                                  <w:marTop w:val="88"/>
                                  <w:marBottom w:val="0"/>
                                  <w:divBdr>
                                    <w:top w:val="single" w:sz="4" w:space="3" w:color="EBEBE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5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01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5977011">
                                  <w:marLeft w:val="0"/>
                                  <w:marRight w:val="0"/>
                                  <w:marTop w:val="11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443</Words>
  <Characters>2662</Characters>
  <Application>Microsoft Office Word</Application>
  <DocSecurity>0</DocSecurity>
  <Lines>22</Lines>
  <Paragraphs>6</Paragraphs>
  <ScaleCrop>false</ScaleCrop>
  <Company>Microsoft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 Comp</dc:creator>
  <cp:lastModifiedBy>Przemysław Pedrycz</cp:lastModifiedBy>
  <cp:revision>4</cp:revision>
  <dcterms:created xsi:type="dcterms:W3CDTF">2011-09-23T13:33:00Z</dcterms:created>
  <dcterms:modified xsi:type="dcterms:W3CDTF">2013-02-03T23:33:00Z</dcterms:modified>
</cp:coreProperties>
</file>